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4FD4A" w14:textId="6335B230" w:rsidR="008D1BE4" w:rsidRPr="008A55A2" w:rsidRDefault="008D1BE4" w:rsidP="008D1BE4">
      <w:pPr>
        <w:rPr>
          <w:b/>
          <w:sz w:val="21"/>
          <w:szCs w:val="21"/>
          <w:u w:val="single"/>
        </w:rPr>
      </w:pPr>
      <w:bookmarkStart w:id="0" w:name="_GoBack"/>
      <w:bookmarkEnd w:id="0"/>
      <w:r w:rsidRPr="008A55A2">
        <w:rPr>
          <w:b/>
          <w:sz w:val="21"/>
          <w:szCs w:val="21"/>
          <w:u w:val="single"/>
        </w:rPr>
        <w:t>Finances</w:t>
      </w:r>
    </w:p>
    <w:p w14:paraId="3842DE42" w14:textId="71F6D28A" w:rsidR="00DF58EB" w:rsidRPr="008A55A2" w:rsidRDefault="00C37761" w:rsidP="00C37761">
      <w:pPr>
        <w:pStyle w:val="ListParagraph"/>
        <w:numPr>
          <w:ilvl w:val="0"/>
          <w:numId w:val="1"/>
        </w:numPr>
        <w:ind w:left="360"/>
        <w:rPr>
          <w:sz w:val="21"/>
          <w:szCs w:val="21"/>
        </w:rPr>
      </w:pPr>
      <w:r w:rsidRPr="008A55A2">
        <w:rPr>
          <w:b/>
          <w:sz w:val="21"/>
          <w:szCs w:val="21"/>
        </w:rPr>
        <w:t>Cash flow</w:t>
      </w:r>
      <w:r w:rsidR="007D447A" w:rsidRPr="008A55A2">
        <w:rPr>
          <w:b/>
          <w:sz w:val="21"/>
          <w:szCs w:val="21"/>
        </w:rPr>
        <w:t>:</w:t>
      </w:r>
      <w:r w:rsidR="008D333B" w:rsidRPr="008A55A2">
        <w:rPr>
          <w:sz w:val="21"/>
          <w:szCs w:val="21"/>
        </w:rPr>
        <w:t xml:space="preserve"> </w:t>
      </w:r>
      <w:r w:rsidR="00DF58EB" w:rsidRPr="008A55A2">
        <w:rPr>
          <w:sz w:val="21"/>
          <w:szCs w:val="21"/>
        </w:rPr>
        <w:t>The cash</w:t>
      </w:r>
      <w:r w:rsidR="00C83AB0">
        <w:rPr>
          <w:sz w:val="21"/>
          <w:szCs w:val="21"/>
        </w:rPr>
        <w:t xml:space="preserve"> </w:t>
      </w:r>
      <w:r w:rsidR="00DF58EB" w:rsidRPr="008A55A2">
        <w:rPr>
          <w:sz w:val="21"/>
          <w:szCs w:val="21"/>
        </w:rPr>
        <w:t xml:space="preserve">flow projections have improved </w:t>
      </w:r>
      <w:r w:rsidR="00892884">
        <w:rPr>
          <w:sz w:val="21"/>
          <w:szCs w:val="21"/>
        </w:rPr>
        <w:t>considerably</w:t>
      </w:r>
      <w:r w:rsidR="00DF58EB" w:rsidRPr="008A55A2">
        <w:rPr>
          <w:sz w:val="21"/>
          <w:szCs w:val="21"/>
        </w:rPr>
        <w:t>:</w:t>
      </w:r>
    </w:p>
    <w:p w14:paraId="0E8A0E48" w14:textId="77777777" w:rsidR="00DF58EB" w:rsidRPr="008A55A2" w:rsidRDefault="00DF58EB" w:rsidP="00DF58EB">
      <w:pPr>
        <w:pStyle w:val="ListParagraph"/>
        <w:numPr>
          <w:ilvl w:val="1"/>
          <w:numId w:val="1"/>
        </w:numPr>
        <w:rPr>
          <w:sz w:val="21"/>
          <w:szCs w:val="21"/>
        </w:rPr>
        <w:sectPr w:rsidR="00DF58EB" w:rsidRPr="008A55A2" w:rsidSect="00E164CB">
          <w:headerReference w:type="default" r:id="rId8"/>
          <w:type w:val="continuous"/>
          <w:pgSz w:w="12240" w:h="15840"/>
          <w:pgMar w:top="1440" w:right="1710" w:bottom="1170" w:left="1800" w:header="720" w:footer="720" w:gutter="0"/>
          <w:cols w:space="720"/>
          <w:docGrid w:linePitch="360"/>
        </w:sectPr>
      </w:pPr>
    </w:p>
    <w:p w14:paraId="6FFC75E4" w14:textId="3FFB7448" w:rsidR="00DF58EB" w:rsidRPr="008A55A2" w:rsidRDefault="00DF58EB" w:rsidP="00DF58EB">
      <w:pPr>
        <w:pStyle w:val="ListParagraph"/>
        <w:numPr>
          <w:ilvl w:val="1"/>
          <w:numId w:val="1"/>
        </w:numPr>
        <w:ind w:left="810"/>
        <w:rPr>
          <w:sz w:val="21"/>
          <w:szCs w:val="21"/>
        </w:rPr>
      </w:pPr>
      <w:r w:rsidRPr="008A55A2">
        <w:rPr>
          <w:sz w:val="21"/>
          <w:szCs w:val="21"/>
        </w:rPr>
        <w:lastRenderedPageBreak/>
        <w:t>Feb. 1: $</w:t>
      </w:r>
      <w:r w:rsidR="00892884">
        <w:rPr>
          <w:sz w:val="21"/>
          <w:szCs w:val="21"/>
        </w:rPr>
        <w:t>60,197</w:t>
      </w:r>
    </w:p>
    <w:p w14:paraId="13402248" w14:textId="633565FC" w:rsidR="00DF58EB" w:rsidRPr="008A55A2" w:rsidRDefault="00DF58EB" w:rsidP="00DF58EB">
      <w:pPr>
        <w:pStyle w:val="ListParagraph"/>
        <w:numPr>
          <w:ilvl w:val="1"/>
          <w:numId w:val="1"/>
        </w:numPr>
        <w:ind w:left="810"/>
        <w:rPr>
          <w:sz w:val="21"/>
          <w:szCs w:val="21"/>
        </w:rPr>
      </w:pPr>
      <w:r w:rsidRPr="008A55A2">
        <w:rPr>
          <w:sz w:val="21"/>
          <w:szCs w:val="21"/>
        </w:rPr>
        <w:t>Feb. 16: $</w:t>
      </w:r>
      <w:r w:rsidR="00892884">
        <w:rPr>
          <w:sz w:val="21"/>
          <w:szCs w:val="21"/>
        </w:rPr>
        <w:t>78,355</w:t>
      </w:r>
    </w:p>
    <w:p w14:paraId="4442CCEE" w14:textId="2FB1EB0B" w:rsidR="00DF58EB" w:rsidRPr="008A55A2" w:rsidRDefault="00892884" w:rsidP="00DF58EB">
      <w:pPr>
        <w:pStyle w:val="ListParagraph"/>
        <w:numPr>
          <w:ilvl w:val="1"/>
          <w:numId w:val="1"/>
        </w:numPr>
        <w:ind w:left="810"/>
        <w:rPr>
          <w:sz w:val="21"/>
          <w:szCs w:val="21"/>
        </w:rPr>
      </w:pPr>
      <w:r>
        <w:rPr>
          <w:sz w:val="21"/>
          <w:szCs w:val="21"/>
        </w:rPr>
        <w:t>Mar.</w:t>
      </w:r>
      <w:r w:rsidR="00DF58EB" w:rsidRPr="008A55A2">
        <w:rPr>
          <w:sz w:val="21"/>
          <w:szCs w:val="21"/>
        </w:rPr>
        <w:t xml:space="preserve"> 1: $</w:t>
      </w:r>
      <w:r>
        <w:rPr>
          <w:sz w:val="21"/>
          <w:szCs w:val="21"/>
        </w:rPr>
        <w:t>18,893</w:t>
      </w:r>
    </w:p>
    <w:p w14:paraId="283EFEF2" w14:textId="352B8F91" w:rsidR="00DF58EB" w:rsidRPr="008A55A2" w:rsidRDefault="00DF58EB" w:rsidP="00DF58EB">
      <w:pPr>
        <w:pStyle w:val="ListParagraph"/>
        <w:numPr>
          <w:ilvl w:val="1"/>
          <w:numId w:val="1"/>
        </w:numPr>
        <w:ind w:left="810"/>
        <w:rPr>
          <w:sz w:val="21"/>
          <w:szCs w:val="21"/>
        </w:rPr>
      </w:pPr>
      <w:r w:rsidRPr="008A55A2">
        <w:rPr>
          <w:sz w:val="21"/>
          <w:szCs w:val="21"/>
        </w:rPr>
        <w:t>Mar</w:t>
      </w:r>
      <w:r w:rsidR="00892884">
        <w:rPr>
          <w:sz w:val="21"/>
          <w:szCs w:val="21"/>
        </w:rPr>
        <w:t>.</w:t>
      </w:r>
      <w:r w:rsidRPr="00892884">
        <w:rPr>
          <w:sz w:val="21"/>
          <w:szCs w:val="21"/>
        </w:rPr>
        <w:t xml:space="preserve"> 16: </w:t>
      </w:r>
      <w:r w:rsidR="00892884" w:rsidRPr="00892884">
        <w:rPr>
          <w:sz w:val="21"/>
          <w:szCs w:val="21"/>
        </w:rPr>
        <w:t>$</w:t>
      </w:r>
      <w:r w:rsidR="00892884">
        <w:rPr>
          <w:sz w:val="21"/>
          <w:szCs w:val="21"/>
        </w:rPr>
        <w:t>46,181</w:t>
      </w:r>
    </w:p>
    <w:p w14:paraId="6025D8FF" w14:textId="234ED968" w:rsidR="00DF58EB" w:rsidRPr="008A55A2" w:rsidRDefault="00DF58EB" w:rsidP="00DF58EB">
      <w:pPr>
        <w:pStyle w:val="ListParagraph"/>
        <w:numPr>
          <w:ilvl w:val="1"/>
          <w:numId w:val="1"/>
        </w:numPr>
        <w:ind w:left="810"/>
        <w:rPr>
          <w:sz w:val="21"/>
          <w:szCs w:val="21"/>
        </w:rPr>
      </w:pPr>
      <w:r w:rsidRPr="008A55A2">
        <w:rPr>
          <w:sz w:val="21"/>
          <w:szCs w:val="21"/>
        </w:rPr>
        <w:lastRenderedPageBreak/>
        <w:t>April 1: $</w:t>
      </w:r>
      <w:r w:rsidR="00892884">
        <w:rPr>
          <w:sz w:val="21"/>
          <w:szCs w:val="21"/>
        </w:rPr>
        <w:t>22,274</w:t>
      </w:r>
    </w:p>
    <w:p w14:paraId="7EEBA927" w14:textId="77777777" w:rsidR="00892884" w:rsidRDefault="00DF58EB" w:rsidP="00DF58EB">
      <w:pPr>
        <w:pStyle w:val="ListParagraph"/>
        <w:numPr>
          <w:ilvl w:val="1"/>
          <w:numId w:val="1"/>
        </w:numPr>
        <w:ind w:left="810"/>
        <w:rPr>
          <w:sz w:val="21"/>
          <w:szCs w:val="21"/>
        </w:rPr>
      </w:pPr>
      <w:r w:rsidRPr="008A55A2">
        <w:rPr>
          <w:sz w:val="21"/>
          <w:szCs w:val="21"/>
        </w:rPr>
        <w:t xml:space="preserve">April 16: </w:t>
      </w:r>
      <w:r w:rsidR="00892884">
        <w:rPr>
          <w:sz w:val="21"/>
          <w:szCs w:val="21"/>
        </w:rPr>
        <w:t>4,343</w:t>
      </w:r>
    </w:p>
    <w:p w14:paraId="74AB2FE2" w14:textId="77777777" w:rsidR="00892884" w:rsidRDefault="00892884" w:rsidP="00DF58EB">
      <w:pPr>
        <w:pStyle w:val="ListParagraph"/>
        <w:numPr>
          <w:ilvl w:val="1"/>
          <w:numId w:val="1"/>
        </w:numPr>
        <w:ind w:left="810"/>
        <w:rPr>
          <w:sz w:val="21"/>
          <w:szCs w:val="21"/>
        </w:rPr>
      </w:pPr>
      <w:r>
        <w:rPr>
          <w:sz w:val="21"/>
          <w:szCs w:val="21"/>
        </w:rPr>
        <w:t>May 1: $17,969</w:t>
      </w:r>
    </w:p>
    <w:p w14:paraId="7A56CFE0" w14:textId="77777777" w:rsidR="00892884" w:rsidRDefault="00892884" w:rsidP="00DF58EB">
      <w:pPr>
        <w:pStyle w:val="ListParagraph"/>
        <w:numPr>
          <w:ilvl w:val="1"/>
          <w:numId w:val="1"/>
        </w:numPr>
        <w:ind w:left="810"/>
        <w:rPr>
          <w:sz w:val="21"/>
          <w:szCs w:val="21"/>
        </w:rPr>
      </w:pPr>
      <w:r>
        <w:rPr>
          <w:sz w:val="21"/>
          <w:szCs w:val="21"/>
        </w:rPr>
        <w:t>May 16: $33,749</w:t>
      </w:r>
    </w:p>
    <w:p w14:paraId="77DA72C0" w14:textId="77777777" w:rsidR="00892884" w:rsidRDefault="00892884" w:rsidP="00DF58EB">
      <w:pPr>
        <w:pStyle w:val="ListParagraph"/>
        <w:numPr>
          <w:ilvl w:val="1"/>
          <w:numId w:val="1"/>
        </w:numPr>
        <w:ind w:left="810"/>
        <w:rPr>
          <w:sz w:val="21"/>
          <w:szCs w:val="21"/>
        </w:rPr>
      </w:pPr>
      <w:r>
        <w:rPr>
          <w:sz w:val="21"/>
          <w:szCs w:val="21"/>
        </w:rPr>
        <w:lastRenderedPageBreak/>
        <w:t>June 1: $12,023</w:t>
      </w:r>
    </w:p>
    <w:p w14:paraId="1CADE55A" w14:textId="77777777" w:rsidR="00892884" w:rsidRDefault="00892884" w:rsidP="00DF58EB">
      <w:pPr>
        <w:pStyle w:val="ListParagraph"/>
        <w:numPr>
          <w:ilvl w:val="1"/>
          <w:numId w:val="1"/>
        </w:numPr>
        <w:ind w:left="810"/>
        <w:rPr>
          <w:sz w:val="21"/>
          <w:szCs w:val="21"/>
        </w:rPr>
      </w:pPr>
      <w:r>
        <w:rPr>
          <w:sz w:val="21"/>
          <w:szCs w:val="21"/>
        </w:rPr>
        <w:t>June 16: $27,122</w:t>
      </w:r>
    </w:p>
    <w:p w14:paraId="1D330E67" w14:textId="77777777" w:rsidR="00892884" w:rsidRDefault="00892884" w:rsidP="00DF58EB">
      <w:pPr>
        <w:pStyle w:val="ListParagraph"/>
        <w:numPr>
          <w:ilvl w:val="1"/>
          <w:numId w:val="1"/>
        </w:numPr>
        <w:ind w:left="810"/>
        <w:rPr>
          <w:sz w:val="21"/>
          <w:szCs w:val="21"/>
        </w:rPr>
      </w:pPr>
      <w:r>
        <w:rPr>
          <w:sz w:val="21"/>
          <w:szCs w:val="21"/>
        </w:rPr>
        <w:t>July 1: $9,402</w:t>
      </w:r>
    </w:p>
    <w:p w14:paraId="7AD8A4D7" w14:textId="335DC9AA" w:rsidR="007D447A" w:rsidRPr="008A55A2" w:rsidRDefault="00892884" w:rsidP="00DF58EB">
      <w:pPr>
        <w:pStyle w:val="ListParagraph"/>
        <w:numPr>
          <w:ilvl w:val="1"/>
          <w:numId w:val="1"/>
        </w:numPr>
        <w:ind w:left="810"/>
        <w:rPr>
          <w:sz w:val="21"/>
          <w:szCs w:val="21"/>
        </w:rPr>
      </w:pPr>
      <w:r>
        <w:rPr>
          <w:sz w:val="21"/>
          <w:szCs w:val="21"/>
        </w:rPr>
        <w:t>July 16: $11,254</w:t>
      </w:r>
      <w:r w:rsidR="00DD7BBD" w:rsidRPr="008A55A2">
        <w:rPr>
          <w:sz w:val="21"/>
          <w:szCs w:val="21"/>
        </w:rPr>
        <w:t xml:space="preserve"> </w:t>
      </w:r>
    </w:p>
    <w:p w14:paraId="3AED5D62" w14:textId="77777777" w:rsidR="00DF58EB" w:rsidRPr="008A55A2" w:rsidRDefault="00DF58EB" w:rsidP="00DF58EB">
      <w:pPr>
        <w:pStyle w:val="ListParagraph"/>
        <w:rPr>
          <w:sz w:val="21"/>
          <w:szCs w:val="21"/>
        </w:rPr>
        <w:sectPr w:rsidR="00DF58EB" w:rsidRPr="008A55A2" w:rsidSect="00DF58EB">
          <w:type w:val="continuous"/>
          <w:pgSz w:w="12240" w:h="15840"/>
          <w:pgMar w:top="1440" w:right="1710" w:bottom="1440" w:left="1800" w:header="720" w:footer="720" w:gutter="0"/>
          <w:cols w:num="3" w:space="720"/>
          <w:docGrid w:linePitch="360"/>
        </w:sectPr>
      </w:pPr>
    </w:p>
    <w:p w14:paraId="316EC8C5" w14:textId="5F9A49E6" w:rsidR="00DF58EB" w:rsidRDefault="00DF58EB" w:rsidP="00DF58EB">
      <w:pPr>
        <w:pStyle w:val="ListParagraph"/>
        <w:ind w:left="360"/>
        <w:rPr>
          <w:sz w:val="21"/>
          <w:szCs w:val="21"/>
        </w:rPr>
      </w:pPr>
      <w:r w:rsidRPr="008A55A2">
        <w:rPr>
          <w:sz w:val="21"/>
          <w:szCs w:val="21"/>
        </w:rPr>
        <w:lastRenderedPageBreak/>
        <w:t xml:space="preserve">These estimates include a few assumptions and caveats: 1.) </w:t>
      </w:r>
      <w:proofErr w:type="gramStart"/>
      <w:r w:rsidRPr="008A55A2">
        <w:rPr>
          <w:sz w:val="21"/>
          <w:szCs w:val="21"/>
        </w:rPr>
        <w:t>we</w:t>
      </w:r>
      <w:proofErr w:type="gramEnd"/>
      <w:r w:rsidRPr="008A55A2">
        <w:rPr>
          <w:sz w:val="21"/>
          <w:szCs w:val="21"/>
        </w:rPr>
        <w:t xml:space="preserve"> draw our</w:t>
      </w:r>
      <w:r w:rsidR="00892884">
        <w:rPr>
          <w:sz w:val="21"/>
          <w:szCs w:val="21"/>
        </w:rPr>
        <w:t xml:space="preserve"> last $40K from reserves in </w:t>
      </w:r>
      <w:r w:rsidR="00892884" w:rsidRPr="00892884">
        <w:rPr>
          <w:sz w:val="21"/>
          <w:szCs w:val="21"/>
          <w:u w:val="single"/>
        </w:rPr>
        <w:t>mid June</w:t>
      </w:r>
      <w:r w:rsidR="00892884">
        <w:rPr>
          <w:sz w:val="21"/>
          <w:szCs w:val="21"/>
        </w:rPr>
        <w:t xml:space="preserve">, </w:t>
      </w:r>
      <w:r w:rsidR="00892884" w:rsidRPr="00892884">
        <w:rPr>
          <w:i/>
          <w:sz w:val="21"/>
          <w:szCs w:val="21"/>
        </w:rPr>
        <w:t>not</w:t>
      </w:r>
      <w:r w:rsidR="00892884">
        <w:rPr>
          <w:sz w:val="21"/>
          <w:szCs w:val="21"/>
        </w:rPr>
        <w:t xml:space="preserve"> </w:t>
      </w:r>
      <w:r w:rsidR="00892884" w:rsidRPr="004911CA">
        <w:rPr>
          <w:i/>
          <w:sz w:val="21"/>
          <w:szCs w:val="21"/>
        </w:rPr>
        <w:t>January</w:t>
      </w:r>
      <w:r w:rsidR="00892884">
        <w:rPr>
          <w:sz w:val="21"/>
          <w:szCs w:val="21"/>
        </w:rPr>
        <w:t xml:space="preserve"> as initially projected</w:t>
      </w:r>
      <w:r w:rsidRPr="008A55A2">
        <w:rPr>
          <w:sz w:val="21"/>
          <w:szCs w:val="21"/>
        </w:rPr>
        <w:t xml:space="preserve">; 2.) </w:t>
      </w:r>
      <w:proofErr w:type="gramStart"/>
      <w:r w:rsidRPr="008A55A2">
        <w:rPr>
          <w:sz w:val="21"/>
          <w:szCs w:val="21"/>
        </w:rPr>
        <w:t>we</w:t>
      </w:r>
      <w:proofErr w:type="gramEnd"/>
      <w:r w:rsidRPr="008A55A2">
        <w:rPr>
          <w:sz w:val="21"/>
          <w:szCs w:val="21"/>
        </w:rPr>
        <w:t xml:space="preserve"> return to $2,600/month loan payments this winter; 3.) </w:t>
      </w:r>
      <w:proofErr w:type="gramStart"/>
      <w:r w:rsidRPr="008A55A2">
        <w:rPr>
          <w:sz w:val="21"/>
          <w:szCs w:val="21"/>
        </w:rPr>
        <w:t>the</w:t>
      </w:r>
      <w:proofErr w:type="gramEnd"/>
      <w:r w:rsidRPr="008A55A2">
        <w:rPr>
          <w:sz w:val="21"/>
          <w:szCs w:val="21"/>
        </w:rPr>
        <w:t xml:space="preserve"> McKnight grant of $30K arrives in March as it has previously; </w:t>
      </w:r>
      <w:r w:rsidR="005A468F" w:rsidRPr="008A55A2">
        <w:rPr>
          <w:sz w:val="21"/>
          <w:szCs w:val="21"/>
        </w:rPr>
        <w:t xml:space="preserve">4.) </w:t>
      </w:r>
      <w:proofErr w:type="gramStart"/>
      <w:r w:rsidR="005A468F" w:rsidRPr="008A55A2">
        <w:rPr>
          <w:sz w:val="21"/>
          <w:szCs w:val="21"/>
        </w:rPr>
        <w:t>this</w:t>
      </w:r>
      <w:proofErr w:type="gramEnd"/>
      <w:r w:rsidR="005A468F" w:rsidRPr="008A55A2">
        <w:rPr>
          <w:sz w:val="21"/>
          <w:szCs w:val="21"/>
        </w:rPr>
        <w:t xml:space="preserve"> does include a portion of the MSAB Access grant, since the ensemble will begin work on this project this FY; 5</w:t>
      </w:r>
      <w:r w:rsidRPr="008A55A2">
        <w:rPr>
          <w:sz w:val="21"/>
          <w:szCs w:val="21"/>
        </w:rPr>
        <w:t xml:space="preserve">.) </w:t>
      </w:r>
      <w:proofErr w:type="gramStart"/>
      <w:r w:rsidR="00892884">
        <w:rPr>
          <w:sz w:val="21"/>
          <w:szCs w:val="21"/>
        </w:rPr>
        <w:t>this</w:t>
      </w:r>
      <w:proofErr w:type="gramEnd"/>
      <w:r w:rsidR="00892884">
        <w:rPr>
          <w:sz w:val="21"/>
          <w:szCs w:val="21"/>
        </w:rPr>
        <w:t xml:space="preserve"> assumes that gala revenue and expenses are similar in amount and timing to Cantus Idol</w:t>
      </w:r>
      <w:r w:rsidRPr="008A55A2">
        <w:rPr>
          <w:sz w:val="21"/>
          <w:szCs w:val="21"/>
        </w:rPr>
        <w:t xml:space="preserve">; </w:t>
      </w:r>
      <w:r w:rsidR="005A468F" w:rsidRPr="008A55A2">
        <w:rPr>
          <w:sz w:val="21"/>
          <w:szCs w:val="21"/>
        </w:rPr>
        <w:t>6</w:t>
      </w:r>
      <w:r w:rsidRPr="008A55A2">
        <w:rPr>
          <w:sz w:val="21"/>
          <w:szCs w:val="21"/>
        </w:rPr>
        <w:t xml:space="preserve">.) </w:t>
      </w:r>
      <w:proofErr w:type="gramStart"/>
      <w:r w:rsidRPr="008A55A2">
        <w:rPr>
          <w:sz w:val="21"/>
          <w:szCs w:val="21"/>
        </w:rPr>
        <w:t>this</w:t>
      </w:r>
      <w:proofErr w:type="gramEnd"/>
      <w:r w:rsidRPr="008A55A2">
        <w:rPr>
          <w:sz w:val="21"/>
          <w:szCs w:val="21"/>
        </w:rPr>
        <w:t xml:space="preserve"> does not include </w:t>
      </w:r>
      <w:r w:rsidR="00892884">
        <w:rPr>
          <w:sz w:val="21"/>
          <w:szCs w:val="21"/>
        </w:rPr>
        <w:t>most</w:t>
      </w:r>
      <w:r w:rsidRPr="008A55A2">
        <w:rPr>
          <w:sz w:val="21"/>
          <w:szCs w:val="21"/>
        </w:rPr>
        <w:t xml:space="preserve"> major gifts tied to the 25th anniversary</w:t>
      </w:r>
      <w:r w:rsidR="00892884">
        <w:rPr>
          <w:sz w:val="21"/>
          <w:szCs w:val="21"/>
        </w:rPr>
        <w:t xml:space="preserve"> that have not yet arrived</w:t>
      </w:r>
      <w:r w:rsidRPr="008A55A2">
        <w:rPr>
          <w:sz w:val="21"/>
          <w:szCs w:val="21"/>
        </w:rPr>
        <w:t xml:space="preserve">. </w:t>
      </w:r>
    </w:p>
    <w:p w14:paraId="58608897" w14:textId="20E638E4" w:rsidR="00C83AB0" w:rsidRPr="00CF2658" w:rsidRDefault="00C83AB0" w:rsidP="00CF2658">
      <w:pPr>
        <w:pStyle w:val="ListParagraph"/>
        <w:numPr>
          <w:ilvl w:val="0"/>
          <w:numId w:val="1"/>
        </w:numPr>
        <w:ind w:left="360"/>
        <w:rPr>
          <w:sz w:val="21"/>
          <w:szCs w:val="21"/>
        </w:rPr>
      </w:pPr>
      <w:r w:rsidRPr="007360DF">
        <w:rPr>
          <w:b/>
          <w:sz w:val="21"/>
          <w:szCs w:val="21"/>
        </w:rPr>
        <w:t>Propel training:</w:t>
      </w:r>
      <w:r>
        <w:rPr>
          <w:sz w:val="21"/>
          <w:szCs w:val="21"/>
        </w:rPr>
        <w:t xml:space="preserve"> I will participate in a monthly financial planning workshop </w:t>
      </w:r>
      <w:r w:rsidR="007360DF">
        <w:rPr>
          <w:sz w:val="21"/>
          <w:szCs w:val="21"/>
        </w:rPr>
        <w:t>at Propel N</w:t>
      </w:r>
      <w:r>
        <w:rPr>
          <w:sz w:val="21"/>
          <w:szCs w:val="21"/>
        </w:rPr>
        <w:t>onprofits</w:t>
      </w:r>
      <w:r w:rsidR="007360DF">
        <w:rPr>
          <w:sz w:val="21"/>
          <w:szCs w:val="21"/>
        </w:rPr>
        <w:t>, beginning next month</w:t>
      </w:r>
      <w:r>
        <w:rPr>
          <w:sz w:val="21"/>
          <w:szCs w:val="21"/>
        </w:rPr>
        <w:t xml:space="preserve">. This training is </w:t>
      </w:r>
      <w:r w:rsidR="007360DF">
        <w:rPr>
          <w:sz w:val="21"/>
          <w:szCs w:val="21"/>
        </w:rPr>
        <w:t xml:space="preserve">paid for (and required by?) the Target Foundation. </w:t>
      </w:r>
    </w:p>
    <w:p w14:paraId="26E85850" w14:textId="601948B1" w:rsidR="00814902" w:rsidRPr="008A55A2" w:rsidRDefault="00814902" w:rsidP="00814902">
      <w:pPr>
        <w:rPr>
          <w:b/>
          <w:sz w:val="21"/>
          <w:szCs w:val="21"/>
          <w:u w:val="single"/>
        </w:rPr>
      </w:pPr>
      <w:r w:rsidRPr="008A55A2">
        <w:rPr>
          <w:b/>
          <w:sz w:val="21"/>
          <w:szCs w:val="21"/>
          <w:u w:val="single"/>
        </w:rPr>
        <w:t>Fundraising</w:t>
      </w:r>
    </w:p>
    <w:p w14:paraId="431882D1" w14:textId="7A4CBAB3" w:rsidR="000B5AE8" w:rsidRDefault="000B5AE8" w:rsidP="00360866">
      <w:pPr>
        <w:pStyle w:val="ListParagraph"/>
        <w:numPr>
          <w:ilvl w:val="0"/>
          <w:numId w:val="1"/>
        </w:numPr>
        <w:ind w:left="360"/>
        <w:rPr>
          <w:b/>
          <w:sz w:val="21"/>
          <w:szCs w:val="21"/>
        </w:rPr>
      </w:pPr>
      <w:r w:rsidRPr="000B5AE8">
        <w:rPr>
          <w:b/>
          <w:sz w:val="21"/>
          <w:szCs w:val="21"/>
        </w:rPr>
        <w:t>25th Anniversary Campaign: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5040"/>
      </w:tblGrid>
      <w:tr w:rsidR="00C83AB0" w14:paraId="40AD7295" w14:textId="77777777" w:rsidTr="006E5822">
        <w:tc>
          <w:tcPr>
            <w:tcW w:w="3888" w:type="dxa"/>
          </w:tcPr>
          <w:p w14:paraId="2E6FC9DD" w14:textId="64CBBA61" w:rsidR="00C83AB0" w:rsidRDefault="00C83AB0" w:rsidP="00C83AB0">
            <w:pPr>
              <w:pStyle w:val="ListParagraph"/>
              <w:ind w:left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Goal</w:t>
            </w:r>
          </w:p>
        </w:tc>
        <w:tc>
          <w:tcPr>
            <w:tcW w:w="5040" w:type="dxa"/>
          </w:tcPr>
          <w:p w14:paraId="119FF602" w14:textId="5758DC73" w:rsidR="00C83AB0" w:rsidRDefault="00C83AB0" w:rsidP="00C83AB0">
            <w:pPr>
              <w:pStyle w:val="ListParagraph"/>
              <w:ind w:left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250,000 in new/increased support</w:t>
            </w:r>
            <w:r w:rsidR="006E5822">
              <w:rPr>
                <w:b/>
                <w:sz w:val="21"/>
                <w:szCs w:val="21"/>
              </w:rPr>
              <w:t xml:space="preserve"> over 3 FYs</w:t>
            </w:r>
          </w:p>
        </w:tc>
      </w:tr>
      <w:tr w:rsidR="00C83AB0" w14:paraId="2119E9C5" w14:textId="77777777" w:rsidTr="006E5822">
        <w:tc>
          <w:tcPr>
            <w:tcW w:w="3888" w:type="dxa"/>
          </w:tcPr>
          <w:p w14:paraId="59119F62" w14:textId="46B3609B" w:rsidR="00C83AB0" w:rsidRDefault="00C83AB0" w:rsidP="00C83AB0">
            <w:pPr>
              <w:pStyle w:val="ListParagraph"/>
              <w:ind w:left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New/increased amount (1.22.20)</w:t>
            </w:r>
          </w:p>
        </w:tc>
        <w:tc>
          <w:tcPr>
            <w:tcW w:w="5040" w:type="dxa"/>
          </w:tcPr>
          <w:p w14:paraId="141C69F7" w14:textId="3007C79D" w:rsidR="00C83AB0" w:rsidRDefault="00C83AB0" w:rsidP="006E5822">
            <w:pPr>
              <w:pStyle w:val="ListParagraph"/>
              <w:ind w:left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  <w:r w:rsidR="006E5822">
              <w:rPr>
                <w:b/>
                <w:sz w:val="21"/>
                <w:szCs w:val="21"/>
              </w:rPr>
              <w:t>6</w:t>
            </w:r>
            <w:r>
              <w:rPr>
                <w:b/>
                <w:sz w:val="21"/>
                <w:szCs w:val="21"/>
              </w:rPr>
              <w:t>,867</w:t>
            </w:r>
          </w:p>
        </w:tc>
      </w:tr>
      <w:tr w:rsidR="00C83AB0" w14:paraId="005BA57D" w14:textId="77777777" w:rsidTr="006E5822">
        <w:tc>
          <w:tcPr>
            <w:tcW w:w="3888" w:type="dxa"/>
          </w:tcPr>
          <w:p w14:paraId="7A29F784" w14:textId="509E1D11" w:rsidR="00C83AB0" w:rsidRPr="00C83AB0" w:rsidRDefault="00C83AB0" w:rsidP="00C83AB0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</w:t>
            </w:r>
            <w:r w:rsidRPr="00C83AB0">
              <w:rPr>
                <w:sz w:val="21"/>
                <w:szCs w:val="21"/>
              </w:rPr>
              <w:t>Amount arrived</w:t>
            </w:r>
          </w:p>
        </w:tc>
        <w:tc>
          <w:tcPr>
            <w:tcW w:w="5040" w:type="dxa"/>
          </w:tcPr>
          <w:p w14:paraId="370971B3" w14:textId="0172DDED" w:rsidR="00C83AB0" w:rsidRPr="00C83AB0" w:rsidRDefault="00C83AB0" w:rsidP="00C83AB0">
            <w:pPr>
              <w:pStyle w:val="ListParagraph"/>
              <w:ind w:left="0"/>
              <w:rPr>
                <w:sz w:val="21"/>
                <w:szCs w:val="21"/>
              </w:rPr>
            </w:pPr>
            <w:r w:rsidRPr="00C83AB0">
              <w:rPr>
                <w:sz w:val="21"/>
                <w:szCs w:val="21"/>
              </w:rPr>
              <w:t>47,503</w:t>
            </w:r>
          </w:p>
        </w:tc>
      </w:tr>
      <w:tr w:rsidR="00C83AB0" w14:paraId="1A12242C" w14:textId="77777777" w:rsidTr="006E5822">
        <w:tc>
          <w:tcPr>
            <w:tcW w:w="3888" w:type="dxa"/>
          </w:tcPr>
          <w:p w14:paraId="56E86E7F" w14:textId="5CCE044B" w:rsidR="00C83AB0" w:rsidRPr="00C83AB0" w:rsidRDefault="00C83AB0" w:rsidP="00C83AB0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</w:t>
            </w:r>
            <w:r w:rsidRPr="00C83AB0">
              <w:rPr>
                <w:sz w:val="21"/>
                <w:szCs w:val="21"/>
              </w:rPr>
              <w:t>Amount pledged</w:t>
            </w:r>
          </w:p>
        </w:tc>
        <w:tc>
          <w:tcPr>
            <w:tcW w:w="5040" w:type="dxa"/>
          </w:tcPr>
          <w:p w14:paraId="2DE3DFEC" w14:textId="72577B78" w:rsidR="00C83AB0" w:rsidRPr="00C83AB0" w:rsidRDefault="00C83AB0" w:rsidP="006E5822">
            <w:pPr>
              <w:pStyle w:val="ListParagraph"/>
              <w:ind w:left="0"/>
              <w:rPr>
                <w:sz w:val="21"/>
                <w:szCs w:val="21"/>
              </w:rPr>
            </w:pPr>
            <w:r w:rsidRPr="00C83AB0">
              <w:rPr>
                <w:sz w:val="21"/>
                <w:szCs w:val="21"/>
              </w:rPr>
              <w:t>3</w:t>
            </w:r>
            <w:r w:rsidR="006E5822">
              <w:rPr>
                <w:sz w:val="21"/>
                <w:szCs w:val="21"/>
              </w:rPr>
              <w:t>9</w:t>
            </w:r>
            <w:r w:rsidRPr="00C83AB0">
              <w:rPr>
                <w:sz w:val="21"/>
                <w:szCs w:val="21"/>
              </w:rPr>
              <w:t>,364</w:t>
            </w:r>
          </w:p>
        </w:tc>
      </w:tr>
      <w:tr w:rsidR="00C83AB0" w14:paraId="67528BD8" w14:textId="77777777" w:rsidTr="006E5822">
        <w:tc>
          <w:tcPr>
            <w:tcW w:w="3888" w:type="dxa"/>
          </w:tcPr>
          <w:p w14:paraId="450271BE" w14:textId="68E3E8EA" w:rsidR="00C83AB0" w:rsidRDefault="00C83AB0" w:rsidP="00C83AB0">
            <w:pPr>
              <w:pStyle w:val="ListParagraph"/>
              <w:ind w:left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Percent to goal (arrived and pledged)</w:t>
            </w:r>
          </w:p>
        </w:tc>
        <w:tc>
          <w:tcPr>
            <w:tcW w:w="5040" w:type="dxa"/>
          </w:tcPr>
          <w:p w14:paraId="09D263FD" w14:textId="4938B2BB" w:rsidR="00C83AB0" w:rsidRDefault="00C83AB0" w:rsidP="006E5822">
            <w:pPr>
              <w:pStyle w:val="ListParagraph"/>
              <w:ind w:left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6E5822">
              <w:rPr>
                <w:b/>
                <w:sz w:val="21"/>
                <w:szCs w:val="21"/>
              </w:rPr>
              <w:t>5</w:t>
            </w:r>
            <w:r>
              <w:rPr>
                <w:b/>
                <w:sz w:val="21"/>
                <w:szCs w:val="21"/>
              </w:rPr>
              <w:t>%</w:t>
            </w:r>
          </w:p>
        </w:tc>
      </w:tr>
    </w:tbl>
    <w:p w14:paraId="71F28507" w14:textId="6B71B77C" w:rsidR="009B6CFC" w:rsidRPr="000B5AE8" w:rsidRDefault="009B6CFC" w:rsidP="009B6CFC">
      <w:pPr>
        <w:pStyle w:val="ListParagraph"/>
        <w:numPr>
          <w:ilvl w:val="1"/>
          <w:numId w:val="1"/>
        </w:numPr>
        <w:ind w:left="810"/>
        <w:rPr>
          <w:sz w:val="21"/>
          <w:szCs w:val="21"/>
        </w:rPr>
      </w:pPr>
      <w:r>
        <w:rPr>
          <w:sz w:val="21"/>
          <w:szCs w:val="21"/>
        </w:rPr>
        <w:t>Thank you to those on the board who have contributed and pledged so generously to get this campa</w:t>
      </w:r>
      <w:r w:rsidR="00C83AB0">
        <w:rPr>
          <w:sz w:val="21"/>
          <w:szCs w:val="21"/>
        </w:rPr>
        <w:t xml:space="preserve">ign off to such a strong start – your support makes a real difference, and it strengthens our case with external donors. </w:t>
      </w:r>
    </w:p>
    <w:p w14:paraId="1E5F66D1" w14:textId="65288D7D" w:rsidR="000B5AE8" w:rsidRDefault="00E358A8" w:rsidP="00E358A8">
      <w:pPr>
        <w:pStyle w:val="ListParagraph"/>
        <w:numPr>
          <w:ilvl w:val="1"/>
          <w:numId w:val="1"/>
        </w:numPr>
        <w:ind w:left="810"/>
        <w:rPr>
          <w:sz w:val="21"/>
          <w:szCs w:val="21"/>
        </w:rPr>
      </w:pPr>
      <w:r>
        <w:rPr>
          <w:sz w:val="21"/>
          <w:szCs w:val="21"/>
        </w:rPr>
        <w:t xml:space="preserve">Thank you </w:t>
      </w:r>
      <w:r w:rsidR="009B6CFC">
        <w:rPr>
          <w:sz w:val="21"/>
          <w:szCs w:val="21"/>
        </w:rPr>
        <w:t xml:space="preserve">also </w:t>
      </w:r>
      <w:r>
        <w:rPr>
          <w:sz w:val="21"/>
          <w:szCs w:val="21"/>
        </w:rPr>
        <w:t>to Jeff</w:t>
      </w:r>
      <w:r w:rsidR="009B6CFC">
        <w:rPr>
          <w:sz w:val="21"/>
          <w:szCs w:val="21"/>
        </w:rPr>
        <w:t xml:space="preserve"> Reed</w:t>
      </w:r>
      <w:r>
        <w:rPr>
          <w:sz w:val="21"/>
          <w:szCs w:val="21"/>
        </w:rPr>
        <w:t>, Paul</w:t>
      </w:r>
      <w:r w:rsidR="009B6CFC">
        <w:rPr>
          <w:sz w:val="21"/>
          <w:szCs w:val="21"/>
        </w:rPr>
        <w:t xml:space="preserve"> </w:t>
      </w:r>
      <w:proofErr w:type="spellStart"/>
      <w:r w:rsidR="009B6CFC">
        <w:rPr>
          <w:sz w:val="21"/>
          <w:szCs w:val="21"/>
        </w:rPr>
        <w:t>Scholtz</w:t>
      </w:r>
      <w:proofErr w:type="spellEnd"/>
      <w:r>
        <w:rPr>
          <w:sz w:val="21"/>
          <w:szCs w:val="21"/>
        </w:rPr>
        <w:t>, and Sam G</w:t>
      </w:r>
      <w:r w:rsidR="009B6CFC">
        <w:rPr>
          <w:sz w:val="21"/>
          <w:szCs w:val="21"/>
        </w:rPr>
        <w:t>reen</w:t>
      </w:r>
      <w:r>
        <w:rPr>
          <w:sz w:val="21"/>
          <w:szCs w:val="21"/>
        </w:rPr>
        <w:t xml:space="preserve"> who were part of meetings with key donors, who ultimately invested in Cantus’ work very generously:</w:t>
      </w:r>
    </w:p>
    <w:p w14:paraId="2200B11E" w14:textId="1956AC4E" w:rsidR="00E358A8" w:rsidRDefault="00E358A8" w:rsidP="009B6CFC">
      <w:pPr>
        <w:pStyle w:val="ListParagraph"/>
        <w:numPr>
          <w:ilvl w:val="2"/>
          <w:numId w:val="1"/>
        </w:numPr>
        <w:ind w:left="1170"/>
        <w:rPr>
          <w:sz w:val="21"/>
          <w:szCs w:val="21"/>
        </w:rPr>
      </w:pPr>
      <w:r>
        <w:rPr>
          <w:sz w:val="21"/>
          <w:szCs w:val="21"/>
        </w:rPr>
        <w:t xml:space="preserve">Wenger Foundation: $25,000 </w:t>
      </w:r>
      <w:r w:rsidR="009B6CFC">
        <w:rPr>
          <w:sz w:val="21"/>
          <w:szCs w:val="21"/>
        </w:rPr>
        <w:t>(increase of $20,000); grant arrived in Dec. 2019</w:t>
      </w:r>
      <w:r w:rsidR="00E7390A">
        <w:rPr>
          <w:sz w:val="21"/>
          <w:szCs w:val="21"/>
        </w:rPr>
        <w:t>.</w:t>
      </w:r>
    </w:p>
    <w:p w14:paraId="57845AFC" w14:textId="695FC007" w:rsidR="009B6CFC" w:rsidRDefault="009B6CFC" w:rsidP="009B6CFC">
      <w:pPr>
        <w:pStyle w:val="ListParagraph"/>
        <w:numPr>
          <w:ilvl w:val="2"/>
          <w:numId w:val="1"/>
        </w:numPr>
        <w:ind w:left="1170"/>
        <w:rPr>
          <w:sz w:val="21"/>
          <w:szCs w:val="21"/>
        </w:rPr>
      </w:pPr>
      <w:r>
        <w:rPr>
          <w:sz w:val="21"/>
          <w:szCs w:val="21"/>
        </w:rPr>
        <w:t xml:space="preserve">Steve Coleman and Karen </w:t>
      </w:r>
      <w:proofErr w:type="spellStart"/>
      <w:r>
        <w:rPr>
          <w:sz w:val="21"/>
          <w:szCs w:val="21"/>
        </w:rPr>
        <w:t>Koentopf</w:t>
      </w:r>
      <w:proofErr w:type="spellEnd"/>
      <w:r>
        <w:rPr>
          <w:sz w:val="21"/>
          <w:szCs w:val="21"/>
        </w:rPr>
        <w:t>: $25,000 over three years (increase of $10,000 over campaign period)</w:t>
      </w:r>
      <w:proofErr w:type="gramStart"/>
      <w:r>
        <w:rPr>
          <w:sz w:val="21"/>
          <w:szCs w:val="21"/>
        </w:rPr>
        <w:t>;</w:t>
      </w:r>
      <w:proofErr w:type="gramEnd"/>
      <w:r>
        <w:rPr>
          <w:sz w:val="21"/>
          <w:szCs w:val="21"/>
        </w:rPr>
        <w:t xml:space="preserve"> first installment arrived in Dec. 2019</w:t>
      </w:r>
      <w:r w:rsidR="00E7390A">
        <w:rPr>
          <w:sz w:val="21"/>
          <w:szCs w:val="21"/>
        </w:rPr>
        <w:t>.</w:t>
      </w:r>
    </w:p>
    <w:p w14:paraId="1A81DE24" w14:textId="0684A333" w:rsidR="009B6CFC" w:rsidRDefault="009B6CFC" w:rsidP="009B6CFC">
      <w:pPr>
        <w:pStyle w:val="ListParagraph"/>
        <w:numPr>
          <w:ilvl w:val="2"/>
          <w:numId w:val="1"/>
        </w:numPr>
        <w:ind w:left="1170"/>
        <w:rPr>
          <w:sz w:val="21"/>
          <w:szCs w:val="21"/>
        </w:rPr>
      </w:pPr>
      <w:r>
        <w:rPr>
          <w:sz w:val="21"/>
          <w:szCs w:val="21"/>
        </w:rPr>
        <w:t>Mary and Bruce Bean: $23,460 over three years (increase of $15,900 over campaign period)</w:t>
      </w:r>
      <w:proofErr w:type="gramStart"/>
      <w:r>
        <w:rPr>
          <w:sz w:val="21"/>
          <w:szCs w:val="21"/>
        </w:rPr>
        <w:t>;</w:t>
      </w:r>
      <w:proofErr w:type="gramEnd"/>
      <w:r>
        <w:rPr>
          <w:sz w:val="21"/>
          <w:szCs w:val="21"/>
        </w:rPr>
        <w:t xml:space="preserve"> first installment arrived in Jan. 2020. </w:t>
      </w:r>
    </w:p>
    <w:p w14:paraId="3A90CD1B" w14:textId="2466776F" w:rsidR="00814902" w:rsidRPr="007360DF" w:rsidRDefault="00E358A8" w:rsidP="00360866">
      <w:pPr>
        <w:pStyle w:val="ListParagraph"/>
        <w:numPr>
          <w:ilvl w:val="0"/>
          <w:numId w:val="1"/>
        </w:numPr>
        <w:ind w:left="360"/>
        <w:rPr>
          <w:sz w:val="21"/>
          <w:szCs w:val="21"/>
        </w:rPr>
      </w:pPr>
      <w:r>
        <w:rPr>
          <w:b/>
          <w:sz w:val="21"/>
          <w:szCs w:val="21"/>
        </w:rPr>
        <w:t>Other good news</w:t>
      </w:r>
      <w:r w:rsidR="00814902" w:rsidRPr="008A55A2">
        <w:rPr>
          <w:b/>
          <w:sz w:val="21"/>
          <w:szCs w:val="21"/>
        </w:rPr>
        <w:t>:</w:t>
      </w:r>
    </w:p>
    <w:p w14:paraId="37483004" w14:textId="2D1CE50F" w:rsidR="007360DF" w:rsidRPr="00595117" w:rsidRDefault="007360DF" w:rsidP="000D3EB6">
      <w:pPr>
        <w:pStyle w:val="ListParagraph"/>
        <w:numPr>
          <w:ilvl w:val="1"/>
          <w:numId w:val="1"/>
        </w:numPr>
        <w:ind w:left="810"/>
        <w:rPr>
          <w:sz w:val="21"/>
          <w:szCs w:val="21"/>
        </w:rPr>
      </w:pPr>
      <w:r w:rsidRPr="00595117">
        <w:rPr>
          <w:sz w:val="21"/>
          <w:szCs w:val="21"/>
        </w:rPr>
        <w:t>Twin Cities Opera Guild: $3,000 for education (increase of $1,000</w:t>
      </w:r>
      <w:r w:rsidR="00E7390A">
        <w:rPr>
          <w:sz w:val="21"/>
          <w:szCs w:val="21"/>
        </w:rPr>
        <w:t xml:space="preserve"> over last year and budget</w:t>
      </w:r>
      <w:r w:rsidRPr="00595117">
        <w:rPr>
          <w:sz w:val="21"/>
          <w:szCs w:val="21"/>
        </w:rPr>
        <w:t>)</w:t>
      </w:r>
    </w:p>
    <w:p w14:paraId="6766E35D" w14:textId="53776BFF" w:rsidR="007360DF" w:rsidRPr="00595117" w:rsidRDefault="007360DF" w:rsidP="000D3EB6">
      <w:pPr>
        <w:pStyle w:val="ListParagraph"/>
        <w:numPr>
          <w:ilvl w:val="1"/>
          <w:numId w:val="1"/>
        </w:numPr>
        <w:ind w:left="810"/>
        <w:rPr>
          <w:sz w:val="21"/>
          <w:szCs w:val="21"/>
        </w:rPr>
      </w:pPr>
      <w:r w:rsidRPr="00595117">
        <w:rPr>
          <w:sz w:val="21"/>
          <w:szCs w:val="21"/>
        </w:rPr>
        <w:t>Getty Foundation: $5,000 general operating (level funding)</w:t>
      </w:r>
    </w:p>
    <w:p w14:paraId="75A6CBA6" w14:textId="17AD1062" w:rsidR="007360DF" w:rsidRPr="008A55A2" w:rsidRDefault="007360DF" w:rsidP="000D3EB6">
      <w:pPr>
        <w:pStyle w:val="ListParagraph"/>
        <w:numPr>
          <w:ilvl w:val="1"/>
          <w:numId w:val="1"/>
        </w:numPr>
        <w:ind w:left="810"/>
        <w:rPr>
          <w:sz w:val="21"/>
          <w:szCs w:val="21"/>
        </w:rPr>
      </w:pPr>
      <w:r w:rsidRPr="00595117">
        <w:rPr>
          <w:sz w:val="21"/>
          <w:szCs w:val="21"/>
        </w:rPr>
        <w:t xml:space="preserve">Anna M. </w:t>
      </w:r>
      <w:proofErr w:type="spellStart"/>
      <w:r w:rsidRPr="00595117">
        <w:rPr>
          <w:sz w:val="21"/>
          <w:szCs w:val="21"/>
        </w:rPr>
        <w:t>Heilmaier</w:t>
      </w:r>
      <w:proofErr w:type="spellEnd"/>
      <w:r w:rsidRPr="00595117">
        <w:rPr>
          <w:sz w:val="21"/>
          <w:szCs w:val="21"/>
        </w:rPr>
        <w:t xml:space="preserve"> Charitable Foundation: $6,000 </w:t>
      </w:r>
      <w:r w:rsidR="000D3EB6" w:rsidRPr="00595117">
        <w:rPr>
          <w:sz w:val="21"/>
          <w:szCs w:val="21"/>
        </w:rPr>
        <w:t>(level</w:t>
      </w:r>
      <w:r w:rsidR="000D3EB6">
        <w:rPr>
          <w:sz w:val="21"/>
          <w:szCs w:val="21"/>
        </w:rPr>
        <w:t xml:space="preserve"> funding)</w:t>
      </w:r>
    </w:p>
    <w:p w14:paraId="3BB27F38" w14:textId="0A00B3CC" w:rsidR="000B5AE8" w:rsidRDefault="000B5AE8" w:rsidP="007D447A">
      <w:pPr>
        <w:pStyle w:val="ListParagraph"/>
        <w:numPr>
          <w:ilvl w:val="0"/>
          <w:numId w:val="1"/>
        </w:numPr>
        <w:ind w:left="360"/>
        <w:rPr>
          <w:sz w:val="21"/>
          <w:szCs w:val="21"/>
        </w:rPr>
      </w:pPr>
      <w:r>
        <w:rPr>
          <w:b/>
          <w:sz w:val="21"/>
          <w:szCs w:val="21"/>
        </w:rPr>
        <w:t>In progress</w:t>
      </w:r>
      <w:r w:rsidR="00E358A8">
        <w:rPr>
          <w:b/>
          <w:sz w:val="21"/>
          <w:szCs w:val="21"/>
        </w:rPr>
        <w:t>/pending</w:t>
      </w:r>
      <w:r w:rsidR="00360866" w:rsidRPr="008A55A2">
        <w:rPr>
          <w:b/>
          <w:sz w:val="21"/>
          <w:szCs w:val="21"/>
        </w:rPr>
        <w:t>:</w:t>
      </w:r>
      <w:r w:rsidR="00360866" w:rsidRPr="008A55A2">
        <w:rPr>
          <w:sz w:val="21"/>
          <w:szCs w:val="21"/>
        </w:rPr>
        <w:t xml:space="preserve"> </w:t>
      </w:r>
    </w:p>
    <w:p w14:paraId="039508EC" w14:textId="365610CD" w:rsidR="00E358A8" w:rsidRDefault="000B5AE8" w:rsidP="000D3EB6">
      <w:pPr>
        <w:pStyle w:val="ListParagraph"/>
        <w:numPr>
          <w:ilvl w:val="1"/>
          <w:numId w:val="1"/>
        </w:numPr>
        <w:ind w:left="810"/>
        <w:rPr>
          <w:sz w:val="21"/>
          <w:szCs w:val="21"/>
        </w:rPr>
      </w:pPr>
      <w:r>
        <w:rPr>
          <w:sz w:val="21"/>
          <w:szCs w:val="21"/>
        </w:rPr>
        <w:t>MSAB</w:t>
      </w:r>
      <w:r w:rsidR="00E358A8">
        <w:rPr>
          <w:sz w:val="21"/>
          <w:szCs w:val="21"/>
        </w:rPr>
        <w:t xml:space="preserve"> general operating: </w:t>
      </w:r>
      <w:r w:rsidR="00595117">
        <w:rPr>
          <w:sz w:val="21"/>
          <w:szCs w:val="21"/>
        </w:rPr>
        <w:t>submitted this month with notification in July (~$60K?)</w:t>
      </w:r>
    </w:p>
    <w:p w14:paraId="012D16A5" w14:textId="43BC22B8" w:rsidR="000B5AE8" w:rsidRDefault="00E358A8" w:rsidP="000D3EB6">
      <w:pPr>
        <w:pStyle w:val="ListParagraph"/>
        <w:numPr>
          <w:ilvl w:val="1"/>
          <w:numId w:val="1"/>
        </w:numPr>
        <w:ind w:left="810"/>
        <w:rPr>
          <w:sz w:val="21"/>
          <w:szCs w:val="21"/>
        </w:rPr>
      </w:pPr>
      <w:r>
        <w:rPr>
          <w:sz w:val="21"/>
          <w:szCs w:val="21"/>
        </w:rPr>
        <w:t>MSAB arts learning</w:t>
      </w:r>
      <w:r w:rsidR="000B5AE8">
        <w:rPr>
          <w:sz w:val="21"/>
          <w:szCs w:val="21"/>
        </w:rPr>
        <w:t>:</w:t>
      </w:r>
      <w:r w:rsidR="00595117">
        <w:rPr>
          <w:sz w:val="21"/>
          <w:szCs w:val="21"/>
        </w:rPr>
        <w:t xml:space="preserve"> due Feb. 7 (project grant)</w:t>
      </w:r>
    </w:p>
    <w:p w14:paraId="6AD09806" w14:textId="1DF47556" w:rsidR="007360DF" w:rsidRPr="00CF2658" w:rsidRDefault="00E358A8" w:rsidP="00CF2658">
      <w:pPr>
        <w:pStyle w:val="ListParagraph"/>
        <w:numPr>
          <w:ilvl w:val="1"/>
          <w:numId w:val="1"/>
        </w:numPr>
        <w:ind w:left="810"/>
        <w:rPr>
          <w:sz w:val="21"/>
          <w:szCs w:val="21"/>
        </w:rPr>
      </w:pPr>
      <w:r>
        <w:rPr>
          <w:sz w:val="21"/>
          <w:szCs w:val="21"/>
        </w:rPr>
        <w:t xml:space="preserve">McKnight: </w:t>
      </w:r>
      <w:r w:rsidR="00595117">
        <w:rPr>
          <w:sz w:val="21"/>
          <w:szCs w:val="21"/>
        </w:rPr>
        <w:t>Kelly submitted our letter of inquiry to request continued support (~$30K/</w:t>
      </w:r>
      <w:proofErr w:type="spellStart"/>
      <w:r w:rsidR="00595117">
        <w:rPr>
          <w:sz w:val="21"/>
          <w:szCs w:val="21"/>
        </w:rPr>
        <w:t>yr</w:t>
      </w:r>
      <w:proofErr w:type="spellEnd"/>
      <w:r w:rsidR="00595117">
        <w:rPr>
          <w:sz w:val="21"/>
          <w:szCs w:val="21"/>
        </w:rPr>
        <w:t>?)</w:t>
      </w:r>
    </w:p>
    <w:p w14:paraId="2A8915BB" w14:textId="77777777" w:rsidR="007D447A" w:rsidRPr="008A55A2" w:rsidRDefault="007D447A" w:rsidP="007D447A">
      <w:pPr>
        <w:rPr>
          <w:b/>
          <w:sz w:val="21"/>
          <w:szCs w:val="21"/>
          <w:u w:val="single"/>
        </w:rPr>
      </w:pPr>
      <w:proofErr w:type="gramStart"/>
      <w:r w:rsidRPr="008A55A2">
        <w:rPr>
          <w:b/>
          <w:sz w:val="21"/>
          <w:szCs w:val="21"/>
          <w:u w:val="single"/>
        </w:rPr>
        <w:t xml:space="preserve">General, Admin, and </w:t>
      </w:r>
      <w:r w:rsidR="00076A35" w:rsidRPr="008A55A2">
        <w:rPr>
          <w:b/>
          <w:sz w:val="21"/>
          <w:szCs w:val="21"/>
          <w:u w:val="single"/>
        </w:rPr>
        <w:t>Misc.</w:t>
      </w:r>
      <w:proofErr w:type="gramEnd"/>
    </w:p>
    <w:p w14:paraId="78258C6A" w14:textId="21691224" w:rsidR="00C83AB0" w:rsidRDefault="00E358A8" w:rsidP="00C83AB0">
      <w:pPr>
        <w:pStyle w:val="ListParagraph"/>
        <w:numPr>
          <w:ilvl w:val="0"/>
          <w:numId w:val="1"/>
        </w:numPr>
        <w:ind w:left="360"/>
        <w:rPr>
          <w:sz w:val="21"/>
          <w:szCs w:val="21"/>
        </w:rPr>
      </w:pPr>
      <w:r>
        <w:rPr>
          <w:b/>
          <w:sz w:val="21"/>
          <w:szCs w:val="21"/>
        </w:rPr>
        <w:t>Christmas album:</w:t>
      </w:r>
      <w:r>
        <w:rPr>
          <w:sz w:val="21"/>
          <w:szCs w:val="21"/>
        </w:rPr>
        <w:t xml:space="preserve"> </w:t>
      </w:r>
      <w:r w:rsidR="00595117">
        <w:rPr>
          <w:sz w:val="21"/>
          <w:szCs w:val="21"/>
        </w:rPr>
        <w:t>Thank you to Chris Foss for recording and polishing the audio of our “Th</w:t>
      </w:r>
      <w:r w:rsidR="00CF2658">
        <w:rPr>
          <w:sz w:val="21"/>
          <w:szCs w:val="21"/>
        </w:rPr>
        <w:t>ree Tales of Christmas” album. In addition to delighting audiences, t</w:t>
      </w:r>
      <w:r w:rsidR="00595117">
        <w:rPr>
          <w:sz w:val="21"/>
          <w:szCs w:val="21"/>
        </w:rPr>
        <w:t xml:space="preserve">his </w:t>
      </w:r>
      <w:r w:rsidR="00CF2658">
        <w:rPr>
          <w:sz w:val="21"/>
          <w:szCs w:val="21"/>
        </w:rPr>
        <w:t xml:space="preserve">netted approx. $3,700. </w:t>
      </w:r>
    </w:p>
    <w:p w14:paraId="2783042E" w14:textId="488C372E" w:rsidR="00E358A8" w:rsidRPr="00C83AB0" w:rsidRDefault="00E358A8" w:rsidP="00C83AB0">
      <w:pPr>
        <w:pStyle w:val="ListParagraph"/>
        <w:numPr>
          <w:ilvl w:val="0"/>
          <w:numId w:val="1"/>
        </w:numPr>
        <w:ind w:left="360"/>
        <w:rPr>
          <w:sz w:val="21"/>
          <w:szCs w:val="21"/>
        </w:rPr>
      </w:pPr>
      <w:r w:rsidRPr="00C83AB0">
        <w:rPr>
          <w:b/>
          <w:sz w:val="21"/>
          <w:szCs w:val="21"/>
        </w:rPr>
        <w:t xml:space="preserve">New website: </w:t>
      </w:r>
      <w:r w:rsidR="009B6CFC" w:rsidRPr="00C83AB0">
        <w:rPr>
          <w:sz w:val="21"/>
          <w:szCs w:val="21"/>
        </w:rPr>
        <w:t xml:space="preserve">Thank you to Jake </w:t>
      </w:r>
      <w:r w:rsidR="00C83AB0" w:rsidRPr="00C83AB0">
        <w:rPr>
          <w:sz w:val="21"/>
          <w:szCs w:val="21"/>
        </w:rPr>
        <w:t xml:space="preserve">Christopher for an outstanding new website: </w:t>
      </w:r>
      <w:hyperlink r:id="rId9" w:history="1">
        <w:r w:rsidR="00C83AB0" w:rsidRPr="00C83AB0">
          <w:rPr>
            <w:rStyle w:val="Hyperlink"/>
            <w:sz w:val="21"/>
            <w:szCs w:val="21"/>
          </w:rPr>
          <w:t>https://www.cantussings.org</w:t>
        </w:r>
      </w:hyperlink>
      <w:r w:rsidR="00C83AB0" w:rsidRPr="00C83AB0">
        <w:rPr>
          <w:sz w:val="21"/>
          <w:szCs w:val="21"/>
        </w:rPr>
        <w:t xml:space="preserve"> It’s wonderful to have an online presence that reflects our brand in a more compelling </w:t>
      </w:r>
      <w:r w:rsidR="00E7390A">
        <w:rPr>
          <w:sz w:val="21"/>
          <w:szCs w:val="21"/>
        </w:rPr>
        <w:t xml:space="preserve">and user-friendly </w:t>
      </w:r>
      <w:r w:rsidR="00C83AB0" w:rsidRPr="00C83AB0">
        <w:rPr>
          <w:sz w:val="21"/>
          <w:szCs w:val="21"/>
        </w:rPr>
        <w:t xml:space="preserve">way. </w:t>
      </w:r>
    </w:p>
    <w:p w14:paraId="73AD04D2" w14:textId="065BA6D9" w:rsidR="00DF58EB" w:rsidRPr="008A55A2" w:rsidRDefault="00DF58EB" w:rsidP="00C74B97">
      <w:pPr>
        <w:pStyle w:val="ListParagraph"/>
        <w:numPr>
          <w:ilvl w:val="0"/>
          <w:numId w:val="1"/>
        </w:numPr>
        <w:ind w:left="360"/>
        <w:rPr>
          <w:b/>
          <w:sz w:val="21"/>
          <w:szCs w:val="21"/>
        </w:rPr>
      </w:pPr>
      <w:r w:rsidRPr="008A55A2">
        <w:rPr>
          <w:b/>
          <w:sz w:val="21"/>
          <w:szCs w:val="21"/>
        </w:rPr>
        <w:t xml:space="preserve">Chanticleer: </w:t>
      </w:r>
      <w:r w:rsidR="00CF2658">
        <w:rPr>
          <w:sz w:val="21"/>
          <w:szCs w:val="21"/>
        </w:rPr>
        <w:t xml:space="preserve">I’ve signed contracts with Chanticleer and Orchestra Hall for a collaborative concert on Oct. 1, 2020. We’d like to make this a surprise announcement at the gala, so please use your discretion in sharing this news (and please pretend to be surprised when it’s announced!). </w:t>
      </w:r>
    </w:p>
    <w:p w14:paraId="49C021D3" w14:textId="2FE0CB6A" w:rsidR="001E4F02" w:rsidRPr="00595117" w:rsidRDefault="00CF2658" w:rsidP="00595117">
      <w:pPr>
        <w:pStyle w:val="ListParagraph"/>
        <w:numPr>
          <w:ilvl w:val="0"/>
          <w:numId w:val="1"/>
        </w:numPr>
        <w:ind w:left="360"/>
        <w:rPr>
          <w:b/>
          <w:sz w:val="21"/>
          <w:szCs w:val="21"/>
        </w:rPr>
      </w:pPr>
      <w:r>
        <w:rPr>
          <w:b/>
          <w:sz w:val="21"/>
          <w:szCs w:val="21"/>
        </w:rPr>
        <w:t>New album</w:t>
      </w:r>
      <w:r w:rsidR="005A468F" w:rsidRPr="008A55A2">
        <w:rPr>
          <w:b/>
          <w:sz w:val="21"/>
          <w:szCs w:val="21"/>
        </w:rPr>
        <w:t xml:space="preserve">: </w:t>
      </w:r>
      <w:r w:rsidR="004C07D6" w:rsidRPr="008A55A2">
        <w:rPr>
          <w:sz w:val="21"/>
          <w:szCs w:val="21"/>
        </w:rPr>
        <w:t xml:space="preserve">We are awaiting an updated contract from </w:t>
      </w:r>
      <w:proofErr w:type="spellStart"/>
      <w:r w:rsidR="004C07D6" w:rsidRPr="008A55A2">
        <w:rPr>
          <w:sz w:val="21"/>
          <w:szCs w:val="21"/>
        </w:rPr>
        <w:t>Signum</w:t>
      </w:r>
      <w:proofErr w:type="spellEnd"/>
      <w:r w:rsidR="004C07D6" w:rsidRPr="008A55A2">
        <w:rPr>
          <w:sz w:val="21"/>
          <w:szCs w:val="21"/>
        </w:rPr>
        <w:t xml:space="preserve">, the UK-based record label, for the album previously locked away at </w:t>
      </w:r>
      <w:proofErr w:type="spellStart"/>
      <w:r w:rsidR="004C07D6" w:rsidRPr="008A55A2">
        <w:rPr>
          <w:sz w:val="21"/>
          <w:szCs w:val="21"/>
        </w:rPr>
        <w:t>eOne</w:t>
      </w:r>
      <w:proofErr w:type="spellEnd"/>
      <w:r w:rsidR="004C07D6" w:rsidRPr="008A55A2">
        <w:rPr>
          <w:sz w:val="21"/>
          <w:szCs w:val="21"/>
        </w:rPr>
        <w:t>. Rebecca Davis, our national publicist who has been the point person between Cantus and the label thus far, said there is no reason for concern, a</w:t>
      </w:r>
      <w:r>
        <w:rPr>
          <w:sz w:val="21"/>
          <w:szCs w:val="21"/>
        </w:rPr>
        <w:t>s the label moves fairly slowly</w:t>
      </w:r>
      <w:r w:rsidR="00D52E61" w:rsidRPr="008A55A2">
        <w:rPr>
          <w:sz w:val="21"/>
          <w:szCs w:val="21"/>
        </w:rPr>
        <w:t xml:space="preserve">. </w:t>
      </w:r>
    </w:p>
    <w:sectPr w:rsidR="001E4F02" w:rsidRPr="00595117" w:rsidSect="00505BB2">
      <w:type w:val="continuous"/>
      <w:pgSz w:w="12240" w:h="15840"/>
      <w:pgMar w:top="1260" w:right="1260" w:bottom="13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C6945" w14:textId="77777777" w:rsidR="00CF2658" w:rsidRDefault="00CF2658" w:rsidP="00E164CB">
      <w:r>
        <w:separator/>
      </w:r>
    </w:p>
  </w:endnote>
  <w:endnote w:type="continuationSeparator" w:id="0">
    <w:p w14:paraId="1B43B490" w14:textId="77777777" w:rsidR="00CF2658" w:rsidRDefault="00CF2658" w:rsidP="00E1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D657D" w14:textId="77777777" w:rsidR="00CF2658" w:rsidRDefault="00CF2658" w:rsidP="00E164CB">
      <w:r>
        <w:separator/>
      </w:r>
    </w:p>
  </w:footnote>
  <w:footnote w:type="continuationSeparator" w:id="0">
    <w:p w14:paraId="2EE563C6" w14:textId="77777777" w:rsidR="00CF2658" w:rsidRDefault="00CF2658" w:rsidP="00E164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C6750" w14:textId="77777777" w:rsidR="00CF2658" w:rsidRPr="00A83FB2" w:rsidRDefault="00CF2658" w:rsidP="00E164CB">
    <w:pPr>
      <w:rPr>
        <w:b/>
        <w:sz w:val="22"/>
        <w:szCs w:val="22"/>
      </w:rPr>
    </w:pPr>
    <w:r w:rsidRPr="00A83FB2">
      <w:rPr>
        <w:b/>
        <w:sz w:val="22"/>
        <w:szCs w:val="22"/>
      </w:rPr>
      <w:t>Executive Director’s Report</w:t>
    </w:r>
  </w:p>
  <w:p w14:paraId="28344E7E" w14:textId="08333431" w:rsidR="00CF2658" w:rsidRPr="00A83FB2" w:rsidRDefault="00CF2658" w:rsidP="00E164CB">
    <w:pPr>
      <w:rPr>
        <w:b/>
        <w:sz w:val="22"/>
        <w:szCs w:val="22"/>
      </w:rPr>
    </w:pPr>
    <w:r>
      <w:rPr>
        <w:b/>
        <w:sz w:val="22"/>
        <w:szCs w:val="22"/>
      </w:rPr>
      <w:t>January 2020</w:t>
    </w:r>
  </w:p>
  <w:p w14:paraId="7B0C18D4" w14:textId="77777777" w:rsidR="00CF2658" w:rsidRDefault="00CF26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1CB0"/>
    <w:multiLevelType w:val="hybridMultilevel"/>
    <w:tmpl w:val="071ACE7C"/>
    <w:lvl w:ilvl="0" w:tplc="E47E65D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7A"/>
    <w:rsid w:val="00076A35"/>
    <w:rsid w:val="000938EF"/>
    <w:rsid w:val="000B5AE8"/>
    <w:rsid w:val="000D3EB6"/>
    <w:rsid w:val="001E4F02"/>
    <w:rsid w:val="001F01BC"/>
    <w:rsid w:val="00346D53"/>
    <w:rsid w:val="00360866"/>
    <w:rsid w:val="003D2934"/>
    <w:rsid w:val="00401DE9"/>
    <w:rsid w:val="004911CA"/>
    <w:rsid w:val="004C07D6"/>
    <w:rsid w:val="0050307F"/>
    <w:rsid w:val="00505BB2"/>
    <w:rsid w:val="00570E60"/>
    <w:rsid w:val="00586932"/>
    <w:rsid w:val="00595117"/>
    <w:rsid w:val="005A1999"/>
    <w:rsid w:val="005A468F"/>
    <w:rsid w:val="006E5822"/>
    <w:rsid w:val="007303F2"/>
    <w:rsid w:val="007360DF"/>
    <w:rsid w:val="007D447A"/>
    <w:rsid w:val="00804104"/>
    <w:rsid w:val="00814902"/>
    <w:rsid w:val="0084778D"/>
    <w:rsid w:val="00892884"/>
    <w:rsid w:val="008A55A2"/>
    <w:rsid w:val="008D1BE4"/>
    <w:rsid w:val="008D333B"/>
    <w:rsid w:val="0099589A"/>
    <w:rsid w:val="009B6CFC"/>
    <w:rsid w:val="00A32855"/>
    <w:rsid w:val="00A83FB2"/>
    <w:rsid w:val="00AD663D"/>
    <w:rsid w:val="00C27583"/>
    <w:rsid w:val="00C37761"/>
    <w:rsid w:val="00C74B97"/>
    <w:rsid w:val="00C83AB0"/>
    <w:rsid w:val="00CD77B3"/>
    <w:rsid w:val="00CF2658"/>
    <w:rsid w:val="00D35C04"/>
    <w:rsid w:val="00D52E61"/>
    <w:rsid w:val="00D72254"/>
    <w:rsid w:val="00D814A3"/>
    <w:rsid w:val="00DD7BBD"/>
    <w:rsid w:val="00DE25FC"/>
    <w:rsid w:val="00DF58EB"/>
    <w:rsid w:val="00DF7991"/>
    <w:rsid w:val="00E004FF"/>
    <w:rsid w:val="00E164CB"/>
    <w:rsid w:val="00E358A8"/>
    <w:rsid w:val="00E7390A"/>
    <w:rsid w:val="00EA5F65"/>
    <w:rsid w:val="00F32F38"/>
    <w:rsid w:val="00F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9F5E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F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64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CB"/>
  </w:style>
  <w:style w:type="paragraph" w:styleId="Footer">
    <w:name w:val="footer"/>
    <w:basedOn w:val="Normal"/>
    <w:link w:val="FooterChar"/>
    <w:uiPriority w:val="99"/>
    <w:unhideWhenUsed/>
    <w:rsid w:val="00E164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CB"/>
  </w:style>
  <w:style w:type="table" w:styleId="TableGrid">
    <w:name w:val="Table Grid"/>
    <w:basedOn w:val="TableNormal"/>
    <w:uiPriority w:val="59"/>
    <w:rsid w:val="00C83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F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64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CB"/>
  </w:style>
  <w:style w:type="paragraph" w:styleId="Footer">
    <w:name w:val="footer"/>
    <w:basedOn w:val="Normal"/>
    <w:link w:val="FooterChar"/>
    <w:uiPriority w:val="99"/>
    <w:unhideWhenUsed/>
    <w:rsid w:val="00E164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CB"/>
  </w:style>
  <w:style w:type="table" w:styleId="TableGrid">
    <w:name w:val="Table Grid"/>
    <w:basedOn w:val="TableNormal"/>
    <w:uiPriority w:val="59"/>
    <w:rsid w:val="00C83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https://www.cantussings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3019</Characters>
  <Application>Microsoft Macintosh Word</Application>
  <DocSecurity>0</DocSecurity>
  <Lines>25</Lines>
  <Paragraphs>7</Paragraphs>
  <ScaleCrop>false</ScaleCrop>
  <Company>Cantus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Heitz</dc:creator>
  <cp:keywords/>
  <dc:description/>
  <cp:lastModifiedBy>Carly Thornberry</cp:lastModifiedBy>
  <cp:revision>2</cp:revision>
  <dcterms:created xsi:type="dcterms:W3CDTF">2020-01-24T22:35:00Z</dcterms:created>
  <dcterms:modified xsi:type="dcterms:W3CDTF">2020-01-24T22:35:00Z</dcterms:modified>
</cp:coreProperties>
</file>